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F" w:rsidRDefault="00EA5EFF" w:rsidP="0063328B">
      <w:pPr>
        <w:spacing w:line="240" w:lineRule="auto"/>
        <w:rPr>
          <w:rFonts w:ascii="Arial" w:eastAsia="Times New Roman" w:hAnsi="Arial" w:cs="Arial"/>
          <w:b/>
          <w:color w:val="1F497D" w:themeColor="text2"/>
          <w:u w:val="single"/>
          <w:lang w:eastAsia="fr-FR"/>
        </w:rPr>
      </w:pPr>
      <w:bookmarkStart w:id="0" w:name="_GoBack"/>
      <w:bookmarkEnd w:id="0"/>
    </w:p>
    <w:p w:rsidR="00EA5EFF" w:rsidRDefault="00EA5EFF" w:rsidP="00437192">
      <w:pPr>
        <w:spacing w:line="240" w:lineRule="auto"/>
        <w:jc w:val="both"/>
        <w:rPr>
          <w:rFonts w:ascii="Arial" w:eastAsia="Times New Roman" w:hAnsi="Arial" w:cs="Arial"/>
          <w:b/>
          <w:color w:val="1F497D" w:themeColor="text2"/>
          <w:u w:val="single"/>
          <w:lang w:eastAsia="fr-FR"/>
        </w:rPr>
      </w:pPr>
    </w:p>
    <w:p w:rsidR="00437192" w:rsidRDefault="00A23BCD" w:rsidP="00437192">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1312" behindDoc="0" locked="0" layoutInCell="1" allowOverlap="1" wp14:anchorId="6E51F408" wp14:editId="590BBE28">
            <wp:simplePos x="0" y="0"/>
            <wp:positionH relativeFrom="column">
              <wp:posOffset>-523875</wp:posOffset>
            </wp:positionH>
            <wp:positionV relativeFrom="paragraph">
              <wp:posOffset>-606425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92" w:rsidRDefault="00437192" w:rsidP="00437192">
      <w:pPr>
        <w:spacing w:line="240" w:lineRule="auto"/>
        <w:jc w:val="both"/>
        <w:rPr>
          <w:rFonts w:ascii="Arial" w:eastAsia="Times New Roman" w:hAnsi="Arial" w:cs="Arial"/>
          <w:b/>
          <w:color w:val="1F497D" w:themeColor="text2"/>
          <w:u w:val="single"/>
          <w:lang w:eastAsia="fr-FR"/>
        </w:rPr>
      </w:pPr>
    </w:p>
    <w:p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328AEA0F" wp14:editId="16422003">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proofErr w:type="gramStart"/>
                            <w:r w:rsidRPr="00E867A3">
                              <w:rPr>
                                <w:b/>
                                <w:color w:val="1F497D" w:themeColor="text2"/>
                                <w:sz w:val="36"/>
                                <w:szCs w:val="40"/>
                              </w:rPr>
                              <w:t>d’établissement</w:t>
                            </w:r>
                            <w:proofErr w:type="gramEnd"/>
                            <w:r w:rsidRPr="00E867A3">
                              <w:rPr>
                                <w:b/>
                                <w:color w:val="1F497D" w:themeColor="text2"/>
                                <w:sz w:val="36"/>
                                <w:szCs w:val="40"/>
                              </w:rPr>
                              <w:t xml:space="preserve">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rsidR="00437192" w:rsidRPr="00E867A3" w:rsidRDefault="00437192" w:rsidP="00437192">
                      <w:pPr>
                        <w:ind w:left="-2268" w:firstLine="2268"/>
                        <w:jc w:val="center"/>
                        <w:rPr>
                          <w:b/>
                          <w:color w:val="1F497D" w:themeColor="text2"/>
                          <w:sz w:val="36"/>
                          <w:szCs w:val="40"/>
                        </w:rPr>
                      </w:pPr>
                      <w:proofErr w:type="gramStart"/>
                      <w:r w:rsidRPr="00E867A3">
                        <w:rPr>
                          <w:b/>
                          <w:color w:val="1F497D" w:themeColor="text2"/>
                          <w:sz w:val="36"/>
                          <w:szCs w:val="40"/>
                        </w:rPr>
                        <w:t>d’établissement</w:t>
                      </w:r>
                      <w:proofErr w:type="gramEnd"/>
                      <w:r w:rsidRPr="00E867A3">
                        <w:rPr>
                          <w:b/>
                          <w:color w:val="1F497D" w:themeColor="text2"/>
                          <w:sz w:val="36"/>
                          <w:szCs w:val="40"/>
                        </w:rPr>
                        <w:t xml:space="preserve"> </w:t>
                      </w:r>
                      <w:r w:rsidR="00E867A3" w:rsidRPr="00E867A3">
                        <w:rPr>
                          <w:b/>
                          <w:color w:val="1F497D" w:themeColor="text2"/>
                          <w:sz w:val="36"/>
                          <w:szCs w:val="40"/>
                        </w:rPr>
                        <w:t>de monnaie électronique</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37192" w:rsidRDefault="00437192" w:rsidP="00315E00">
      <w:pPr>
        <w:spacing w:line="240" w:lineRule="auto"/>
        <w:jc w:val="both"/>
        <w:rPr>
          <w:rFonts w:ascii="Arial" w:eastAsia="Times New Roman" w:hAnsi="Arial" w:cs="Arial"/>
          <w:b/>
          <w:color w:val="1F497D" w:themeColor="text2"/>
          <w:lang w:eastAsia="fr-FR"/>
        </w:rPr>
      </w:pPr>
    </w:p>
    <w:p w:rsidR="00EA5EFF" w:rsidRDefault="00EA5EF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w:t>
      </w:r>
      <w:r w:rsidR="00E867A3">
        <w:rPr>
          <w:rFonts w:ascii="Arial" w:eastAsia="Times New Roman" w:hAnsi="Arial" w:cs="Arial"/>
          <w:b/>
          <w:color w:val="1F497D" w:themeColor="text2"/>
          <w:lang w:eastAsia="fr-FR"/>
        </w:rPr>
        <w:t>5-5</w:t>
      </w:r>
      <w:r w:rsidRPr="00BD006B">
        <w:rPr>
          <w:rFonts w:ascii="Arial" w:eastAsia="Times New Roman" w:hAnsi="Arial" w:cs="Arial"/>
          <w:b/>
          <w:color w:val="1F497D" w:themeColor="text2"/>
          <w:lang w:eastAsia="fr-FR"/>
        </w:rPr>
        <w:t xml:space="preserve"> du Code monétaire et financier.</w:t>
      </w:r>
    </w:p>
    <w:p w:rsidR="00ED5DE5" w:rsidRDefault="00ED5DE5" w:rsidP="00ED5DE5">
      <w:pPr>
        <w:pStyle w:val="Corpsdetexte2"/>
      </w:pPr>
    </w:p>
    <w:p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7FC2">
        <w:rPr>
          <w:rFonts w:eastAsia="Times New Roman"/>
          <w:b/>
          <w:color w:val="1F497D" w:themeColor="text2"/>
          <w:sz w:val="22"/>
          <w:szCs w:val="22"/>
          <w:lang w:eastAsia="fr-FR"/>
        </w:rPr>
        <w:t>,</w:t>
      </w:r>
      <w:r w:rsidR="00E867A3">
        <w:rPr>
          <w:rFonts w:eastAsia="Times New Roman"/>
          <w:b/>
          <w:color w:val="1F497D" w:themeColor="text2"/>
          <w:sz w:val="22"/>
          <w:szCs w:val="22"/>
          <w:lang w:eastAsia="fr-FR"/>
        </w:rPr>
        <w:t xml:space="preserve"> dont la valeur de la monnaie électronique en circulation</w:t>
      </w:r>
      <w:r w:rsidRPr="00ED5DE5">
        <w:rPr>
          <w:rFonts w:eastAsia="Times New Roman"/>
          <w:b/>
          <w:color w:val="1F497D" w:themeColor="text2"/>
          <w:sz w:val="22"/>
          <w:szCs w:val="22"/>
          <w:lang w:eastAsia="fr-FR"/>
        </w:rPr>
        <w:t xml:space="preserve"> dépasse un million d'euros, adresse une déclaration à </w:t>
      </w:r>
      <w:r>
        <w:rPr>
          <w:rFonts w:eastAsia="Times New Roman"/>
          <w:b/>
          <w:color w:val="1F497D" w:themeColor="text2"/>
          <w:sz w:val="22"/>
          <w:szCs w:val="22"/>
          <w:lang w:eastAsia="fr-FR"/>
        </w:rPr>
        <w:t>l’ACPR.</w:t>
      </w:r>
    </w:p>
    <w:p w:rsidR="0003038E" w:rsidRDefault="0003038E" w:rsidP="00315E00">
      <w:pPr>
        <w:spacing w:line="240" w:lineRule="auto"/>
        <w:jc w:val="both"/>
        <w:rPr>
          <w:rFonts w:ascii="Arial" w:hAnsi="Arial" w:cs="Arial"/>
          <w:sz w:val="20"/>
        </w:rPr>
      </w:pPr>
    </w:p>
    <w:p w:rsidR="001377EB" w:rsidRPr="00BD006B" w:rsidRDefault="001377EB" w:rsidP="001377EB">
      <w:pPr>
        <w:spacing w:line="240" w:lineRule="auto"/>
        <w:jc w:val="both"/>
        <w:rPr>
          <w:rFonts w:ascii="Arial" w:eastAsia="Times New Roman" w:hAnsi="Arial" w:cs="Arial"/>
          <w:b/>
          <w:color w:val="1F497D" w:themeColor="text2"/>
          <w:lang w:eastAsia="fr-FR"/>
        </w:rPr>
      </w:pPr>
    </w:p>
    <w:p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r w:rsidRPr="006F6391">
        <w:rPr>
          <w:rFonts w:ascii="Arial" w:hAnsi="Arial" w:cs="Arial"/>
        </w:rPr>
        <w:t xml:space="preserve">Le formulaire et les documents complémentaires, dûment remplis et signés, sont à adresser sous format électronique à l’Autorité de contrôle prudentiel et de résolution en </w:t>
      </w:r>
      <w:proofErr w:type="gramStart"/>
      <w:r w:rsidRPr="006F6391">
        <w:rPr>
          <w:rFonts w:ascii="Arial" w:hAnsi="Arial" w:cs="Arial"/>
        </w:rPr>
        <w:t>les déposant</w:t>
      </w:r>
      <w:proofErr w:type="gramEnd"/>
      <w:r w:rsidRPr="006F6391">
        <w:rPr>
          <w:rFonts w:ascii="Arial" w:hAnsi="Arial" w:cs="Arial"/>
        </w:rPr>
        <w:t xml:space="preserve"> sur le portail Autorisations à l’adresse:</w:t>
      </w: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p>
    <w:p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rPr>
      </w:pPr>
      <w:hyperlink r:id="rId10" w:history="1">
        <w:r w:rsidRPr="00466FBD">
          <w:rPr>
            <w:rFonts w:ascii="Arial" w:hAnsi="Arial"/>
          </w:rPr>
          <w:t>https://acpr-autorisations.banque-france.fr/</w:t>
        </w:r>
      </w:hyperlink>
    </w:p>
    <w:p w:rsidR="00BF7B55" w:rsidRDefault="00BF7B55" w:rsidP="00105981">
      <w:pPr>
        <w:spacing w:after="200"/>
        <w:rPr>
          <w:rFonts w:ascii="Arial" w:eastAsia="Times New Roman" w:hAnsi="Arial" w:cs="Arial"/>
          <w:b/>
          <w:sz w:val="20"/>
          <w:szCs w:val="20"/>
          <w:lang w:eastAsia="fr-FR"/>
        </w:rPr>
      </w:pPr>
    </w:p>
    <w:p w:rsidR="0086353E" w:rsidRPr="00105981" w:rsidRDefault="00BF7B55" w:rsidP="00BF7B55">
      <w:pPr>
        <w:spacing w:after="200"/>
        <w:jc w:val="both"/>
        <w:rPr>
          <w:rFonts w:ascii="Arial" w:eastAsia="Times New Roman" w:hAnsi="Arial" w:cs="Arial"/>
          <w:b/>
          <w:color w:val="1F497D" w:themeColor="text2"/>
          <w:sz w:val="24"/>
          <w:szCs w:val="24"/>
          <w:lang w:eastAsia="fr-FR"/>
        </w:rPr>
      </w:pPr>
      <w:r w:rsidRPr="00960CF1">
        <w:rPr>
          <w:rFonts w:ascii="Arial" w:eastAsia="Times New Roman" w:hAnsi="Arial" w:cs="Arial"/>
          <w:b/>
          <w:sz w:val="20"/>
          <w:szCs w:val="20"/>
          <w:lang w:eastAsia="fr-FR"/>
        </w:rPr>
        <w:t xml:space="preserve">Point d’attention : </w:t>
      </w:r>
      <w:r>
        <w:rPr>
          <w:rFonts w:ascii="Arial" w:eastAsia="Times New Roman" w:hAnsi="Arial" w:cs="Arial"/>
          <w:b/>
          <w:sz w:val="20"/>
          <w:szCs w:val="20"/>
          <w:lang w:eastAsia="fr-FR"/>
        </w:rPr>
        <w:t>C</w:t>
      </w:r>
      <w:r w:rsidRPr="00960CF1">
        <w:rPr>
          <w:rFonts w:ascii="Arial" w:eastAsia="Times New Roman" w:hAnsi="Arial" w:cs="Arial"/>
          <w:b/>
          <w:sz w:val="20"/>
          <w:szCs w:val="20"/>
          <w:lang w:eastAsia="fr-FR"/>
        </w:rPr>
        <w:t>onformément aux dispositions de l’article L. 52</w:t>
      </w:r>
      <w:r w:rsidR="00E74F71">
        <w:rPr>
          <w:rFonts w:ascii="Arial" w:eastAsia="Times New Roman" w:hAnsi="Arial" w:cs="Arial"/>
          <w:b/>
          <w:sz w:val="20"/>
          <w:szCs w:val="20"/>
          <w:lang w:eastAsia="fr-FR"/>
        </w:rPr>
        <w:t>5-6</w:t>
      </w:r>
      <w:r w:rsidRPr="00960CF1">
        <w:rPr>
          <w:rFonts w:ascii="Arial" w:eastAsia="Times New Roman" w:hAnsi="Arial" w:cs="Arial"/>
          <w:b/>
          <w:sz w:val="20"/>
          <w:szCs w:val="20"/>
          <w:lang w:eastAsia="fr-FR"/>
        </w:rPr>
        <w:t xml:space="preserve">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2017-P-01 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500FF0">
        <w:rPr>
          <w:rFonts w:ascii="Arial" w:eastAsia="Times New Roman" w:hAnsi="Arial" w:cs="Arial"/>
          <w:b/>
          <w:sz w:val="20"/>
          <w:szCs w:val="20"/>
          <w:lang w:eastAsia="fr-FR"/>
        </w:rPr>
        <w:t xml:space="preserve">actualisation de la </w:t>
      </w:r>
      <w:r>
        <w:rPr>
          <w:rFonts w:ascii="Arial" w:eastAsia="Times New Roman" w:hAnsi="Arial" w:cs="Arial"/>
          <w:b/>
          <w:sz w:val="20"/>
          <w:szCs w:val="20"/>
          <w:lang w:eastAsia="fr-FR"/>
        </w:rPr>
        <w:t>déclaration justifiant le respect des dispositions liées à son exemption d’agrément et la sécurité des moyens de paiement émis et gérés.</w:t>
      </w:r>
      <w:r w:rsidR="00C60C85">
        <w:rPr>
          <w:rFonts w:ascii="Arial" w:eastAsia="Times New Roman" w:hAnsi="Arial" w:cs="Arial"/>
          <w:b/>
          <w:color w:val="1F497D" w:themeColor="text2"/>
          <w:sz w:val="24"/>
          <w:szCs w:val="24"/>
          <w:lang w:eastAsia="fr-FR"/>
        </w:rPr>
        <w:br w:type="page"/>
      </w: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b/>
          <w:color w:val="1F497D" w:themeColor="text2"/>
          <w:sz w:val="24"/>
          <w:szCs w:val="24"/>
          <w:lang w:eastAsia="fr-FR"/>
        </w:rPr>
      </w:pP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437192" w:rsidRPr="00610094" w:rsidTr="00BA7862">
        <w:trPr>
          <w:gridAfter w:val="2"/>
          <w:wAfter w:w="8330" w:type="dxa"/>
        </w:trPr>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437192" w:rsidRPr="00610094" w:rsidTr="00BA7862">
        <w:trPr>
          <w:trHeight w:val="80"/>
        </w:trPr>
        <w:tc>
          <w:tcPr>
            <w:tcW w:w="7338" w:type="dxa"/>
            <w:gridSpan w:val="3"/>
            <w:shd w:val="clear" w:color="auto" w:fill="auto"/>
          </w:tcPr>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437192" w:rsidRDefault="00437192" w:rsidP="00BA7862">
            <w:pPr>
              <w:spacing w:before="120" w:after="120" w:line="240" w:lineRule="auto"/>
              <w:rPr>
                <w:rFonts w:ascii="Arial" w:eastAsia="Times New Roman" w:hAnsi="Arial" w:cs="Arial"/>
                <w:sz w:val="20"/>
                <w:szCs w:val="24"/>
                <w:lang w:eastAsia="fr-FR"/>
              </w:rPr>
            </w:pPr>
          </w:p>
          <w:p w:rsidR="00437192"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437192" w:rsidRPr="00610094"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tc>
        <w:tc>
          <w:tcPr>
            <w:tcW w:w="5495" w:type="dxa"/>
            <w:shd w:val="clear" w:color="auto" w:fill="auto"/>
          </w:tcPr>
          <w:p w:rsidR="00437192" w:rsidRPr="00610094" w:rsidRDefault="00437192" w:rsidP="00BA7862">
            <w:pPr>
              <w:spacing w:before="120" w:after="120" w:line="240" w:lineRule="auto"/>
              <w:rPr>
                <w:rFonts w:ascii="Arial" w:eastAsia="Times New Roman" w:hAnsi="Arial" w:cs="Arial"/>
                <w:sz w:val="20"/>
                <w:szCs w:val="24"/>
                <w:lang w:eastAsia="fr-FR"/>
              </w:rPr>
            </w:pPr>
          </w:p>
        </w:tc>
      </w:tr>
    </w:tbl>
    <w:p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0B6089">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437192"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3A31BA" w:rsidRDefault="003A31BA" w:rsidP="003A31BA">
      <w:pPr>
        <w:pStyle w:val="Corpsdetexte2"/>
      </w:pPr>
    </w:p>
    <w:p w:rsidR="003A31BA" w:rsidRDefault="003A31BA" w:rsidP="003A31BA">
      <w:pPr>
        <w:pStyle w:val="Corpsdetexte2"/>
      </w:pPr>
      <w:r>
        <w:t xml:space="preserve">La capacité maximale de chargement du support électronique mis à la disposition des détenteurs de monnaie électronique à des fins de paiement n'excède pas 250€ </w:t>
      </w:r>
      <w:r w:rsidR="00E74F71">
        <w:t>conformément à l’article D.525-1</w:t>
      </w:r>
      <w:r>
        <w:t xml:space="preserve"> du </w:t>
      </w:r>
      <w:r w:rsidR="00EB2780">
        <w:t>C</w:t>
      </w:r>
      <w:r>
        <w:t>ode monétaire et financier.</w:t>
      </w:r>
    </w:p>
    <w:p w:rsidR="00540335" w:rsidRPr="003A31BA"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w:t>
      </w:r>
      <w:r w:rsidR="00113ACB">
        <w:rPr>
          <w:rFonts w:ascii="Arial" w:hAnsi="Arial" w:cs="Arial"/>
          <w:sz w:val="20"/>
          <w:szCs w:val="20"/>
        </w:rPr>
        <w:t xml:space="preserve">, </w:t>
      </w:r>
      <w:r>
        <w:rPr>
          <w:rFonts w:ascii="Arial" w:hAnsi="Arial" w:cs="Arial"/>
          <w:sz w:val="20"/>
          <w:szCs w:val="20"/>
        </w:rPr>
        <w:t>le volume des opérations</w:t>
      </w:r>
      <w:r w:rsidR="003A31BA">
        <w:rPr>
          <w:rFonts w:ascii="Arial" w:hAnsi="Arial" w:cs="Arial"/>
          <w:sz w:val="20"/>
          <w:szCs w:val="20"/>
        </w:rPr>
        <w:t xml:space="preserve"> et encours </w:t>
      </w:r>
      <w:r>
        <w:rPr>
          <w:rFonts w:ascii="Arial" w:hAnsi="Arial" w:cs="Arial"/>
          <w:sz w:val="20"/>
          <w:szCs w:val="20"/>
        </w:rPr>
        <w:t>envisagés </w:t>
      </w:r>
      <w:r w:rsidR="009E5B10">
        <w:rPr>
          <w:rFonts w:ascii="Arial" w:hAnsi="Arial" w:cs="Arial"/>
          <w:sz w:val="20"/>
          <w:szCs w:val="20"/>
        </w:rPr>
        <w:t xml:space="preserve">sur trois ans </w:t>
      </w:r>
      <w:r>
        <w:rPr>
          <w:rFonts w:ascii="Arial" w:hAnsi="Arial" w:cs="Arial"/>
          <w:sz w:val="20"/>
          <w:szCs w:val="20"/>
        </w:rPr>
        <w:t>;</w:t>
      </w:r>
    </w:p>
    <w:p w:rsidR="00AC0EC7" w:rsidRDefault="00114245" w:rsidP="000907A6">
      <w:pPr>
        <w:pStyle w:val="Paragraphedeliste"/>
        <w:numPr>
          <w:ilvl w:val="0"/>
          <w:numId w:val="34"/>
        </w:numPr>
        <w:jc w:val="both"/>
        <w:rPr>
          <w:rFonts w:ascii="Arial" w:hAnsi="Arial" w:cs="Arial"/>
          <w:sz w:val="20"/>
          <w:szCs w:val="20"/>
        </w:rPr>
      </w:pPr>
      <w:r>
        <w:rPr>
          <w:rFonts w:ascii="Arial" w:hAnsi="Arial" w:cs="Arial"/>
          <w:sz w:val="20"/>
          <w:szCs w:val="20"/>
        </w:rPr>
        <w:t>La ou les type</w:t>
      </w:r>
      <w:r w:rsidR="000907A6">
        <w:rPr>
          <w:rFonts w:ascii="Arial" w:hAnsi="Arial" w:cs="Arial"/>
          <w:sz w:val="20"/>
          <w:szCs w:val="20"/>
        </w:rPr>
        <w:t>(s) de moyens de paiement choisis ainsi que leurs modalités de fonctionnement ;</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Pr>
          <w:rFonts w:ascii="Arial" w:hAnsi="Arial" w:cs="Arial"/>
          <w:sz w:val="20"/>
          <w:szCs w:val="20"/>
        </w:rPr>
        <w:t> ;</w:t>
      </w:r>
    </w:p>
    <w:p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s (cf. infra III)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9E791B" w:rsidRDefault="00115730" w:rsidP="00BF7B55">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r w:rsidR="001377EB">
        <w:rPr>
          <w:rFonts w:ascii="Arial" w:hAnsi="Arial" w:cs="Arial"/>
          <w:sz w:val="20"/>
        </w:rPr>
        <w:t xml:space="preserve"> (sous </w:t>
      </w:r>
      <w:proofErr w:type="spellStart"/>
      <w:r w:rsidR="001377EB">
        <w:rPr>
          <w:rFonts w:ascii="Arial" w:hAnsi="Arial" w:cs="Arial"/>
          <w:sz w:val="20"/>
        </w:rPr>
        <w:t>traitance</w:t>
      </w:r>
      <w:proofErr w:type="spellEnd"/>
      <w:r w:rsidR="001377EB">
        <w:rPr>
          <w:rFonts w:ascii="Arial" w:hAnsi="Arial" w:cs="Arial"/>
          <w:sz w:val="20"/>
        </w:rPr>
        <w:t>)</w:t>
      </w:r>
      <w:r w:rsidR="00BF7B55">
        <w:rPr>
          <w:rFonts w:ascii="Arial" w:hAnsi="Arial" w:cs="Arial"/>
          <w:sz w:val="20"/>
        </w:rPr>
        <w:t>.</w:t>
      </w:r>
    </w:p>
    <w:p w:rsidR="00BF7B55" w:rsidRDefault="00BF7B55" w:rsidP="00BF7B55">
      <w:pPr>
        <w:pStyle w:val="Paragraphedeliste"/>
        <w:jc w:val="both"/>
        <w:rPr>
          <w:rFonts w:ascii="Arial" w:hAnsi="Arial" w:cs="Arial"/>
          <w:sz w:val="20"/>
          <w:szCs w:val="20"/>
        </w:rPr>
      </w:pPr>
    </w:p>
    <w:p w:rsidR="00BF7B55" w:rsidRPr="00482E26" w:rsidRDefault="00482E26" w:rsidP="00482E26">
      <w:pPr>
        <w:spacing w:after="200"/>
        <w:rPr>
          <w:rFonts w:ascii="Arial" w:eastAsia="Times New Roman" w:hAnsi="Arial" w:cs="Arial"/>
          <w:sz w:val="20"/>
          <w:szCs w:val="20"/>
          <w:lang w:eastAsia="fr-FR"/>
        </w:rPr>
      </w:pPr>
      <w:r>
        <w:rPr>
          <w:rFonts w:ascii="Arial" w:hAnsi="Arial" w:cs="Arial"/>
          <w:sz w:val="20"/>
          <w:szCs w:val="20"/>
        </w:rPr>
        <w:br w:type="page"/>
      </w:r>
    </w:p>
    <w:p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lastRenderedPageBreak/>
        <w:t>Éléments justifiant de l’application de l’article L. 52</w:t>
      </w:r>
      <w:r w:rsidR="00F12C3E">
        <w:rPr>
          <w:rFonts w:ascii="Arial" w:hAnsi="Arial" w:cs="Arial"/>
          <w:b/>
          <w:color w:val="FFFFFF" w:themeColor="background1"/>
          <w:sz w:val="28"/>
          <w:szCs w:val="28"/>
        </w:rPr>
        <w:t>5</w:t>
      </w:r>
      <w:r w:rsidRPr="00A06CB5">
        <w:rPr>
          <w:rFonts w:ascii="Arial" w:hAnsi="Arial" w:cs="Arial"/>
          <w:b/>
          <w:color w:val="FFFFFF" w:themeColor="background1"/>
          <w:sz w:val="28"/>
          <w:szCs w:val="28"/>
        </w:rPr>
        <w:t>-</w:t>
      </w:r>
      <w:r w:rsidR="00F12C3E">
        <w:rPr>
          <w:rFonts w:ascii="Arial" w:hAnsi="Arial" w:cs="Arial"/>
          <w:b/>
          <w:color w:val="FFFFFF" w:themeColor="background1"/>
          <w:sz w:val="28"/>
          <w:szCs w:val="28"/>
        </w:rPr>
        <w:t>5</w:t>
      </w:r>
    </w:p>
    <w:p w:rsidR="006A5378" w:rsidRPr="00A06CB5" w:rsidRDefault="006A5378" w:rsidP="00A06CB5">
      <w:pPr>
        <w:ind w:left="360"/>
        <w:rPr>
          <w:rFonts w:ascii="Arial" w:hAnsi="Arial" w:cs="Arial"/>
          <w:b/>
          <w:color w:val="1F497D" w:themeColor="text2"/>
          <w:sz w:val="28"/>
          <w:szCs w:val="28"/>
        </w:rPr>
      </w:pPr>
    </w:p>
    <w:p w:rsidR="00AD6644" w:rsidRDefault="009E5B10" w:rsidP="006A5378">
      <w:pPr>
        <w:pStyle w:val="Corpsdetexte2"/>
      </w:pPr>
      <w:r>
        <w:t>L’article L. 52</w:t>
      </w:r>
      <w:r w:rsidR="003A31BA">
        <w:t>5-5</w:t>
      </w:r>
      <w:r>
        <w:t xml:space="preserve"> du Code monétaire et financier prévoit qu’une entreprise peut bénéficier d’une exemption</w:t>
      </w:r>
      <w:r w:rsidR="00E74F71">
        <w:t xml:space="preserve"> d’agrément</w:t>
      </w:r>
      <w:r>
        <w:t xml:space="preserve"> pour « </w:t>
      </w:r>
      <w:r w:rsidR="003A31BA">
        <w:t>émettre et gérer de la monnaie électronique en vue de l'acquisition de biens ou de services uniquement</w:t>
      </w:r>
      <w:r w:rsidR="00AD6644">
        <w:t>:</w:t>
      </w:r>
    </w:p>
    <w:p w:rsidR="00AD6644" w:rsidRDefault="00AD6644" w:rsidP="00AD6644">
      <w:pPr>
        <w:pStyle w:val="Corpsdetexte2"/>
        <w:numPr>
          <w:ilvl w:val="0"/>
          <w:numId w:val="34"/>
        </w:numPr>
      </w:pPr>
      <w:r>
        <w:t>« dans les locaux de cette entreprise » (critère 1)</w:t>
      </w:r>
    </w:p>
    <w:p w:rsidR="009E5B10" w:rsidRDefault="00AD6644" w:rsidP="006A5378">
      <w:pPr>
        <w:pStyle w:val="Corpsdetexte2"/>
        <w:numPr>
          <w:ilvl w:val="0"/>
          <w:numId w:val="34"/>
        </w:numPr>
      </w:pPr>
      <w:r>
        <w:t>« ou, dans le cadre d'un accord commercial avec elle, dans un réseau limité de personnes acceptant ces moyens de paiement » (critère 2)</w:t>
      </w:r>
    </w:p>
    <w:p w:rsidR="00CD1201" w:rsidRPr="001377EB" w:rsidRDefault="00AD6644" w:rsidP="002D0215">
      <w:pPr>
        <w:pStyle w:val="Corpsdetexte2"/>
        <w:numPr>
          <w:ilvl w:val="0"/>
          <w:numId w:val="34"/>
        </w:numPr>
      </w:pPr>
      <w:r>
        <w:t>« ou pour un éventail limité de biens ou de services » (critère 3).</w:t>
      </w:r>
    </w:p>
    <w:p w:rsidR="00437194" w:rsidRDefault="007D059F" w:rsidP="00ED5DE5">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rsidR="00ED5DE5" w:rsidRDefault="00ED5DE5" w:rsidP="002D0215">
      <w:pPr>
        <w:pStyle w:val="Corpsdetexte2"/>
        <w:rPr>
          <w:b/>
          <w:color w:val="4F81BD" w:themeColor="accent1"/>
          <w:sz w:val="24"/>
          <w:szCs w:val="28"/>
        </w:rPr>
      </w:pPr>
    </w:p>
    <w:p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rsidR="005D3DC4" w:rsidRDefault="005D3DC4" w:rsidP="00CD1201">
      <w:pPr>
        <w:pStyle w:val="Corpsdetexte2"/>
      </w:pPr>
      <w:r w:rsidRPr="005D3DC4">
        <w:t>Décrire l’activité et précisez le nombre de locaux concernés.</w:t>
      </w:r>
    </w:p>
    <w:p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rsidR="00604345" w:rsidRDefault="005D3DC4" w:rsidP="00604345">
      <w:pPr>
        <w:pStyle w:val="Corpsdetexte2"/>
      </w:pPr>
      <w:r>
        <w:t>Joindre une description détaillée du réseau d’acceptation</w:t>
      </w:r>
      <w:r w:rsidR="0034435B">
        <w:t>.</w:t>
      </w:r>
      <w:r w:rsidR="0034435B" w:rsidRPr="0034435B">
        <w:t xml:space="preserve"> </w:t>
      </w:r>
    </w:p>
    <w:p w:rsidR="00482E26" w:rsidRPr="00604345" w:rsidRDefault="00482E26" w:rsidP="00604345">
      <w:pPr>
        <w:pStyle w:val="Corpsdetexte2"/>
      </w:pPr>
      <w:r w:rsidRPr="000E37BA">
        <w:rPr>
          <w:bCs/>
        </w:rPr>
        <w:t>Décri</w:t>
      </w:r>
      <w:r>
        <w:rPr>
          <w:bCs/>
        </w:rPr>
        <w:t>re</w:t>
      </w:r>
      <w:r w:rsidRPr="000E37BA">
        <w:rPr>
          <w:bCs/>
        </w:rPr>
        <w:t xml:space="preserve"> l’activité </w:t>
      </w:r>
      <w:r>
        <w:rPr>
          <w:bCs/>
        </w:rPr>
        <w:t>envisagée 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w:t>
      </w:r>
    </w:p>
    <w:p w:rsidR="005D3DC4" w:rsidRDefault="005D3DC4" w:rsidP="00604345">
      <w:pPr>
        <w:pStyle w:val="Corpsdetexte2"/>
      </w:pPr>
      <w:r>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R="00604345" w:rsidRDefault="00CD1201" w:rsidP="00604345">
      <w:pPr>
        <w:pStyle w:val="Corpsdetexte2"/>
        <w:rPr>
          <w:b/>
          <w:color w:val="4F81BD" w:themeColor="accent1"/>
          <w:sz w:val="24"/>
          <w:szCs w:val="28"/>
        </w:rPr>
      </w:pPr>
      <w:r>
        <w:rPr>
          <w:b/>
          <w:color w:val="4F81BD" w:themeColor="accent1"/>
          <w:sz w:val="24"/>
          <w:szCs w:val="28"/>
        </w:rPr>
        <w:t>Critère de l’éventail limité de biens ou de services (3)</w:t>
      </w:r>
    </w:p>
    <w:p w:rsidR="00482E26" w:rsidRPr="00604345" w:rsidRDefault="00482E26" w:rsidP="00604345">
      <w:pPr>
        <w:pStyle w:val="Corpsdetexte2"/>
        <w:rPr>
          <w:b/>
          <w:color w:val="4F81BD" w:themeColor="accent1"/>
          <w:sz w:val="24"/>
          <w:szCs w:val="28"/>
        </w:rPr>
      </w:pPr>
      <w:r w:rsidRPr="000E37BA">
        <w:rPr>
          <w:bCs/>
        </w:rPr>
        <w:t>Décri</w:t>
      </w:r>
      <w:r>
        <w:rPr>
          <w:bCs/>
        </w:rPr>
        <w:t>re</w:t>
      </w:r>
      <w:r w:rsidRPr="000E37BA">
        <w:rPr>
          <w:bCs/>
        </w:rPr>
        <w:t xml:space="preserve"> l’activité </w:t>
      </w:r>
      <w:r>
        <w:rPr>
          <w:bCs/>
        </w:rPr>
        <w:t>envisagée</w:t>
      </w:r>
      <w:r w:rsidRPr="0038069E">
        <w:rPr>
          <w:bCs/>
        </w:rPr>
        <w:t xml:space="preserve"> </w:t>
      </w:r>
      <w:r>
        <w:rPr>
          <w:bCs/>
        </w:rPr>
        <w:t>et fournir un exemplaire de contrat d’acceptation, précisant</w:t>
      </w:r>
      <w:r w:rsidRPr="000E37BA">
        <w:rPr>
          <w:bCs/>
        </w:rPr>
        <w:t xml:space="preserve"> notamment </w:t>
      </w:r>
      <w:r>
        <w:rPr>
          <w:bCs/>
        </w:rPr>
        <w:t>les responsabilités respectives (entreprise en charge de l’émission et de la gestion de la monnaie électronique, détenteurs, accepteurs) ;</w:t>
      </w:r>
    </w:p>
    <w:p w:rsidR="005D3DC4" w:rsidRDefault="005D3DC4" w:rsidP="00604345">
      <w:pPr>
        <w:pStyle w:val="Corpsdetexte2"/>
      </w:pPr>
      <w:r w:rsidRPr="005D3DC4">
        <w:t>Joindre une liste exhaustive des biens ou des services pouva</w:t>
      </w:r>
      <w:r w:rsidR="00482E26">
        <w:t>nt être acquis sur la base des moyens</w:t>
      </w:r>
      <w:r w:rsidRPr="005D3DC4">
        <w:t xml:space="preserve"> de paiement fournis.</w:t>
      </w:r>
    </w:p>
    <w:p w:rsidR="005D3DC4" w:rsidRDefault="005D3DC4" w:rsidP="00BF7B55">
      <w:pPr>
        <w:pStyle w:val="Corpsdetexte2"/>
      </w:pPr>
    </w:p>
    <w:p w:rsidR="00E74F71" w:rsidRPr="007B296E" w:rsidRDefault="007B296E" w:rsidP="007B296E">
      <w:pPr>
        <w:spacing w:after="200"/>
        <w:rPr>
          <w:rFonts w:ascii="Arial" w:hAnsi="Arial" w:cs="Arial"/>
          <w:sz w:val="20"/>
          <w:szCs w:val="20"/>
        </w:rPr>
      </w:pPr>
      <w:r>
        <w:br w:type="page"/>
      </w:r>
    </w:p>
    <w:p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B154D4">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rsidR="001377EB" w:rsidRPr="001377EB" w:rsidRDefault="001377EB" w:rsidP="001377EB">
      <w:pPr>
        <w:rPr>
          <w:rFonts w:ascii="Arial" w:hAnsi="Arial" w:cs="Arial"/>
          <w:b/>
          <w:color w:val="1F497D" w:themeColor="text2"/>
          <w:sz w:val="28"/>
          <w:szCs w:val="28"/>
        </w:rPr>
      </w:pPr>
    </w:p>
    <w:p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rsidR="001377EB" w:rsidRPr="004E678D" w:rsidRDefault="001377EB" w:rsidP="001377EB">
      <w:pPr>
        <w:tabs>
          <w:tab w:val="left" w:pos="1418"/>
        </w:tabs>
        <w:jc w:val="both"/>
        <w:rPr>
          <w:rFonts w:ascii="Arial" w:hAnsi="Arial" w:cs="Arial"/>
          <w:i/>
          <w:sz w:val="20"/>
          <w:szCs w:val="20"/>
        </w:rPr>
      </w:pPr>
    </w:p>
    <w:p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rsidR="001377EB" w:rsidRPr="00763DBC" w:rsidRDefault="001377EB" w:rsidP="001377EB">
      <w:pPr>
        <w:tabs>
          <w:tab w:val="left" w:pos="1418"/>
        </w:tabs>
        <w:jc w:val="both"/>
        <w:rPr>
          <w:rFonts w:ascii="Arial" w:hAnsi="Arial" w:cs="Arial"/>
          <w:i/>
          <w:sz w:val="18"/>
          <w:szCs w:val="20"/>
        </w:rPr>
      </w:pP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R="001377EB" w:rsidRPr="001377EB" w:rsidRDefault="001377EB" w:rsidP="001377EB">
      <w:pPr>
        <w:tabs>
          <w:tab w:val="left" w:pos="1418"/>
        </w:tabs>
        <w:jc w:val="both"/>
        <w:rPr>
          <w:rFonts w:ascii="Arial" w:hAnsi="Arial" w:cs="Arial"/>
          <w:sz w:val="20"/>
          <w:szCs w:val="20"/>
        </w:rPr>
      </w:pPr>
    </w:p>
    <w:p w:rsidR="00A34E99" w:rsidRPr="001377EB" w:rsidRDefault="00A34E99" w:rsidP="00A34E99">
      <w:pPr>
        <w:tabs>
          <w:tab w:val="left" w:pos="1418"/>
        </w:tabs>
        <w:jc w:val="both"/>
        <w:rPr>
          <w:rFonts w:ascii="Arial" w:hAnsi="Arial" w:cs="Arial"/>
          <w:i/>
          <w:sz w:val="20"/>
          <w:szCs w:val="20"/>
        </w:rPr>
      </w:pPr>
      <w:r>
        <w:rPr>
          <w:rFonts w:ascii="Arial" w:hAnsi="Arial" w:cs="Arial"/>
          <w:sz w:val="20"/>
          <w:szCs w:val="20"/>
        </w:rPr>
        <w:t>Toute autre méthode de protection des fonds éventuellement proposée par l’entreprise sera analysée.</w:t>
      </w:r>
    </w:p>
    <w:p w:rsidR="004E678D" w:rsidRDefault="004E678D" w:rsidP="004E678D">
      <w:pPr>
        <w:spacing w:line="240" w:lineRule="auto"/>
        <w:jc w:val="both"/>
        <w:rPr>
          <w:rFonts w:ascii="Arial" w:hAnsi="Arial" w:cs="Arial"/>
          <w:bCs/>
          <w:sz w:val="20"/>
          <w:szCs w:val="20"/>
        </w:rPr>
      </w:pPr>
    </w:p>
    <w:p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rsidR="004E678D" w:rsidRDefault="004E678D" w:rsidP="004E678D">
      <w:pPr>
        <w:spacing w:line="240" w:lineRule="auto"/>
        <w:jc w:val="both"/>
        <w:rPr>
          <w:rFonts w:ascii="Arial" w:hAnsi="Arial" w:cs="Arial"/>
          <w:bCs/>
          <w:sz w:val="20"/>
          <w:szCs w:val="20"/>
        </w:rPr>
      </w:pPr>
    </w:p>
    <w:p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sidR="00F12C3E">
        <w:rPr>
          <w:rFonts w:ascii="Arial" w:hAnsi="Arial" w:cs="Arial"/>
          <w:bCs/>
          <w:sz w:val="20"/>
          <w:szCs w:val="20"/>
        </w:rPr>
        <w:t>525-5</w:t>
      </w:r>
      <w:r w:rsidRPr="00F058B0">
        <w:rPr>
          <w:rFonts w:ascii="Arial" w:hAnsi="Arial" w:cs="Arial"/>
          <w:bCs/>
          <w:sz w:val="20"/>
          <w:szCs w:val="20"/>
        </w:rPr>
        <w:t xml:space="preserve"> du Code monétaire et financier. </w:t>
      </w:r>
    </w:p>
    <w:p w:rsidR="001377EB" w:rsidRDefault="001377EB" w:rsidP="004E678D">
      <w:pPr>
        <w:spacing w:line="240" w:lineRule="auto"/>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rsidR="00C02FC0" w:rsidRPr="00535F99" w:rsidRDefault="00C02FC0" w:rsidP="00C02FC0">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 xml:space="preserve">ne description de l’organisation générale de la sécurité : une description de l’organisation générale de la sécurité, (existence d’un responsable de la sécurité, description des analyses de risques et des modalités d’alerte) ; des moyens mis en œuvre pour assurer dans un temps raisonnable la continuité du </w:t>
      </w:r>
      <w:r>
        <w:rPr>
          <w:rFonts w:ascii="Arial" w:hAnsi="Arial" w:cs="Arial"/>
          <w:sz w:val="20"/>
        </w:rPr>
        <w:t>traitement en cas de sinistre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w:t>
      </w:r>
      <w:r w:rsidR="00164F53">
        <w:rPr>
          <w:rFonts w:ascii="Arial" w:hAnsi="Arial" w:cs="Arial"/>
          <w:sz w:val="20"/>
        </w:rPr>
        <w:t xml:space="preserve"> nécessaire, leur protection </w:t>
      </w:r>
      <w:r w:rsidRPr="001B5323">
        <w:rPr>
          <w:rFonts w:ascii="Arial" w:hAnsi="Arial" w:cs="Arial"/>
          <w:sz w:val="20"/>
        </w:rPr>
        <w:t>physique lors de leur production, leur expédition et leur stockage ; des moyens mis en œuvre pour s’assurer que la numérotation des supports produits est difficilement prévisible ;</w:t>
      </w:r>
    </w:p>
    <w:p w:rsidR="00C02FC0" w:rsidRPr="001B5323"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sidR="00164F53">
        <w:rPr>
          <w:rFonts w:ascii="Arial" w:hAnsi="Arial" w:cs="Arial"/>
          <w:bCs/>
          <w:sz w:val="20"/>
          <w:szCs w:val="20"/>
        </w:rPr>
        <w:t> (IBAN etc.).</w:t>
      </w:r>
    </w:p>
    <w:p w:rsidR="004E678D" w:rsidRDefault="004E678D" w:rsidP="004E678D">
      <w:pPr>
        <w:spacing w:line="240" w:lineRule="auto"/>
        <w:jc w:val="both"/>
        <w:rPr>
          <w:rFonts w:ascii="Arial" w:eastAsia="Times New Roman" w:hAnsi="Arial" w:cs="Arial"/>
          <w:bCs/>
          <w:sz w:val="20"/>
          <w:szCs w:val="20"/>
          <w:lang w:eastAsia="fr-FR"/>
        </w:rPr>
      </w:pPr>
    </w:p>
    <w:p w:rsidR="00535F99" w:rsidRDefault="00535F99" w:rsidP="004E678D">
      <w:pPr>
        <w:spacing w:line="240" w:lineRule="auto"/>
        <w:jc w:val="both"/>
        <w:rPr>
          <w:rFonts w:ascii="Arial" w:hAnsi="Arial" w:cs="Arial"/>
          <w:bCs/>
          <w:sz w:val="20"/>
          <w:szCs w:val="20"/>
        </w:rPr>
      </w:pPr>
    </w:p>
    <w:p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rsidR="004E678D" w:rsidRDefault="004E678D" w:rsidP="004E678D">
      <w:pPr>
        <w:spacing w:line="240" w:lineRule="auto"/>
        <w:jc w:val="both"/>
        <w:rPr>
          <w:rFonts w:ascii="Arial" w:hAnsi="Arial" w:cs="Arial"/>
          <w:bCs/>
          <w:sz w:val="20"/>
          <w:szCs w:val="20"/>
        </w:rPr>
      </w:pPr>
    </w:p>
    <w:p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rsidR="00105981" w:rsidRDefault="00105981" w:rsidP="004E678D">
      <w:pPr>
        <w:jc w:val="both"/>
        <w:rPr>
          <w:rFonts w:ascii="Arial" w:hAnsi="Arial" w:cs="Arial"/>
          <w:bCs/>
          <w:sz w:val="20"/>
          <w:szCs w:val="20"/>
        </w:rPr>
      </w:pPr>
    </w:p>
    <w:p w:rsidR="005637AA" w:rsidRPr="004E678D" w:rsidRDefault="005637AA" w:rsidP="004E678D">
      <w:pPr>
        <w:jc w:val="both"/>
        <w:rPr>
          <w:rFonts w:ascii="Arial" w:hAnsi="Arial" w:cs="Arial"/>
          <w:bCs/>
          <w:sz w:val="20"/>
          <w:szCs w:val="20"/>
        </w:rPr>
      </w:pPr>
    </w:p>
    <w:sectPr w:rsidR="005637AA" w:rsidRPr="004E678D" w:rsidSect="0063328B">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96" w:rsidRDefault="00A97696" w:rsidP="002A6978">
      <w:pPr>
        <w:spacing w:line="240" w:lineRule="auto"/>
      </w:pPr>
      <w:r>
        <w:separator/>
      </w:r>
    </w:p>
  </w:endnote>
  <w:endnote w:type="continuationSeparator" w:id="0">
    <w:p w:rsidR="00A97696" w:rsidRDefault="00A97696"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84912"/>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C03027">
          <w:rPr>
            <w:noProof/>
          </w:rPr>
          <w:t>2</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96" w:rsidRDefault="00A97696" w:rsidP="002A6978">
      <w:pPr>
        <w:spacing w:line="240" w:lineRule="auto"/>
      </w:pPr>
      <w:r>
        <w:separator/>
      </w:r>
    </w:p>
  </w:footnote>
  <w:footnote w:type="continuationSeparator" w:id="0">
    <w:p w:rsidR="00A97696" w:rsidRDefault="00A97696"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23" w:rsidRDefault="00417923" w:rsidP="0063328B">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27" w:rsidRDefault="0063328B" w:rsidP="0063328B">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Annexe 2 de l’instruction n°</w:t>
    </w:r>
    <w:r w:rsidR="007E55EA" w:rsidRPr="007E55EA">
      <w:rPr>
        <w:rFonts w:ascii="Times New Roman" w:hAnsi="Times New Roman" w:cs="Times New Roman"/>
        <w:i/>
        <w:sz w:val="20"/>
        <w:szCs w:val="20"/>
      </w:rPr>
      <w:t> </w:t>
    </w:r>
    <w:r w:rsidRPr="007E55EA">
      <w:rPr>
        <w:rFonts w:ascii="Times New Roman" w:hAnsi="Times New Roman" w:cs="Times New Roman"/>
        <w:i/>
        <w:sz w:val="20"/>
        <w:szCs w:val="20"/>
      </w:rPr>
      <w:t xml:space="preserve">2013-I-13 </w:t>
    </w:r>
  </w:p>
  <w:p w:rsidR="00C03027" w:rsidRDefault="0063328B" w:rsidP="0063328B">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 xml:space="preserve"> </w:t>
    </w:r>
    <w:proofErr w:type="gramStart"/>
    <w:r w:rsidRPr="007E55EA">
      <w:rPr>
        <w:rFonts w:ascii="Times New Roman" w:hAnsi="Times New Roman" w:cs="Times New Roman"/>
        <w:i/>
        <w:sz w:val="20"/>
        <w:szCs w:val="20"/>
      </w:rPr>
      <w:t>modifiée</w:t>
    </w:r>
    <w:proofErr w:type="gramEnd"/>
    <w:r w:rsidRPr="007E55EA">
      <w:rPr>
        <w:rFonts w:ascii="Times New Roman" w:hAnsi="Times New Roman" w:cs="Times New Roman"/>
        <w:i/>
        <w:sz w:val="20"/>
        <w:szCs w:val="20"/>
      </w:rPr>
      <w:t xml:space="preserve"> par les instructions n° 2018-I-01 et n° 2018-I-02  du 21 février</w:t>
    </w:r>
    <w:r w:rsidR="00C03027">
      <w:rPr>
        <w:rFonts w:ascii="Times New Roman" w:hAnsi="Times New Roman" w:cs="Times New Roman"/>
        <w:i/>
        <w:sz w:val="20"/>
        <w:szCs w:val="20"/>
      </w:rPr>
      <w:t> </w:t>
    </w:r>
    <w:r w:rsidRPr="007E55EA">
      <w:rPr>
        <w:rFonts w:ascii="Times New Roman" w:hAnsi="Times New Roman" w:cs="Times New Roman"/>
        <w:i/>
        <w:sz w:val="20"/>
        <w:szCs w:val="20"/>
      </w:rPr>
      <w:t xml:space="preserve">2018 </w:t>
    </w:r>
  </w:p>
  <w:p w:rsidR="0063328B" w:rsidRPr="007E55EA" w:rsidRDefault="0063328B" w:rsidP="0063328B">
    <w:pPr>
      <w:pStyle w:val="En-tte"/>
      <w:jc w:val="right"/>
      <w:rPr>
        <w:rFonts w:ascii="Times New Roman" w:hAnsi="Times New Roman" w:cs="Times New Roman"/>
        <w:i/>
        <w:sz w:val="20"/>
        <w:szCs w:val="20"/>
      </w:rPr>
    </w:pPr>
    <w:proofErr w:type="gramStart"/>
    <w:r w:rsidRPr="007E55EA">
      <w:rPr>
        <w:rFonts w:ascii="Times New Roman" w:hAnsi="Times New Roman" w:cs="Times New Roman"/>
        <w:i/>
        <w:sz w:val="20"/>
        <w:szCs w:val="20"/>
      </w:rPr>
      <w:t>et</w:t>
    </w:r>
    <w:proofErr w:type="gramEnd"/>
    <w:r w:rsidRPr="007E55EA">
      <w:rPr>
        <w:rFonts w:ascii="Times New Roman" w:hAnsi="Times New Roman" w:cs="Times New Roman"/>
        <w:i/>
        <w:sz w:val="20"/>
        <w:szCs w:val="20"/>
      </w:rPr>
      <w:t xml:space="preserve"> l’instruction n° 2019-I-</w:t>
    </w:r>
    <w:r w:rsidR="00C03027">
      <w:rPr>
        <w:rFonts w:ascii="Times New Roman" w:hAnsi="Times New Roman" w:cs="Times New Roman"/>
        <w:i/>
        <w:sz w:val="20"/>
        <w:szCs w:val="20"/>
      </w:rPr>
      <w:t>17</w:t>
    </w:r>
    <w:r w:rsidRPr="007E55EA">
      <w:rPr>
        <w:rFonts w:ascii="Times New Roman" w:hAnsi="Times New Roman" w:cs="Times New Roman"/>
        <w:i/>
        <w:sz w:val="20"/>
        <w:szCs w:val="20"/>
      </w:rPr>
      <w:t xml:space="preserve"> du </w:t>
    </w:r>
    <w:r w:rsidR="00C03027">
      <w:rPr>
        <w:rFonts w:ascii="Times New Roman" w:hAnsi="Times New Roman" w:cs="Times New Roman"/>
        <w:i/>
        <w:sz w:val="20"/>
        <w:szCs w:val="20"/>
      </w:rPr>
      <w:t>23 avril 2019</w:t>
    </w:r>
  </w:p>
  <w:p w:rsidR="0063328B" w:rsidRDefault="006332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A61966"/>
    <w:multiLevelType w:val="hybridMultilevel"/>
    <w:tmpl w:val="48E01FF4"/>
    <w:lvl w:ilvl="0" w:tplc="0F2EB580">
      <w:start w:val="5"/>
      <w:numFmt w:val="bullet"/>
      <w:lvlText w:val="–"/>
      <w:lvlJc w:val="left"/>
      <w:pPr>
        <w:tabs>
          <w:tab w:val="num" w:pos="357"/>
        </w:tabs>
        <w:ind w:left="357" w:hanging="35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9"/>
  </w:num>
  <w:num w:numId="4">
    <w:abstractNumId w:val="14"/>
  </w:num>
  <w:num w:numId="5">
    <w:abstractNumId w:val="23"/>
  </w:num>
  <w:num w:numId="6">
    <w:abstractNumId w:val="25"/>
  </w:num>
  <w:num w:numId="7">
    <w:abstractNumId w:val="18"/>
  </w:num>
  <w:num w:numId="8">
    <w:abstractNumId w:val="21"/>
  </w:num>
  <w:num w:numId="9">
    <w:abstractNumId w:val="4"/>
  </w:num>
  <w:num w:numId="10">
    <w:abstractNumId w:val="31"/>
  </w:num>
  <w:num w:numId="11">
    <w:abstractNumId w:val="8"/>
  </w:num>
  <w:num w:numId="12">
    <w:abstractNumId w:val="17"/>
  </w:num>
  <w:num w:numId="13">
    <w:abstractNumId w:val="29"/>
  </w:num>
  <w:num w:numId="14">
    <w:abstractNumId w:val="34"/>
  </w:num>
  <w:num w:numId="15">
    <w:abstractNumId w:val="26"/>
  </w:num>
  <w:num w:numId="16">
    <w:abstractNumId w:val="9"/>
  </w:num>
  <w:num w:numId="17">
    <w:abstractNumId w:val="33"/>
  </w:num>
  <w:num w:numId="18">
    <w:abstractNumId w:val="1"/>
  </w:num>
  <w:num w:numId="19">
    <w:abstractNumId w:val="30"/>
  </w:num>
  <w:num w:numId="20">
    <w:abstractNumId w:val="11"/>
  </w:num>
  <w:num w:numId="21">
    <w:abstractNumId w:val="36"/>
  </w:num>
  <w:num w:numId="22">
    <w:abstractNumId w:val="16"/>
  </w:num>
  <w:num w:numId="23">
    <w:abstractNumId w:val="32"/>
  </w:num>
  <w:num w:numId="24">
    <w:abstractNumId w:val="37"/>
  </w:num>
  <w:num w:numId="25">
    <w:abstractNumId w:val="2"/>
  </w:num>
  <w:num w:numId="26">
    <w:abstractNumId w:val="40"/>
  </w:num>
  <w:num w:numId="27">
    <w:abstractNumId w:val="28"/>
  </w:num>
  <w:num w:numId="28">
    <w:abstractNumId w:val="38"/>
  </w:num>
  <w:num w:numId="29">
    <w:abstractNumId w:val="7"/>
  </w:num>
  <w:num w:numId="30">
    <w:abstractNumId w:val="22"/>
  </w:num>
  <w:num w:numId="31">
    <w:abstractNumId w:val="5"/>
  </w:num>
  <w:num w:numId="32">
    <w:abstractNumId w:val="27"/>
  </w:num>
  <w:num w:numId="33">
    <w:abstractNumId w:val="41"/>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5"/>
  </w:num>
  <w:num w:numId="41">
    <w:abstractNumId w:val="12"/>
  </w:num>
  <w:num w:numId="4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0AA5"/>
    <w:rsid w:val="00063179"/>
    <w:rsid w:val="0007257B"/>
    <w:rsid w:val="000763B2"/>
    <w:rsid w:val="000812AF"/>
    <w:rsid w:val="00082967"/>
    <w:rsid w:val="000829F4"/>
    <w:rsid w:val="00084F1D"/>
    <w:rsid w:val="00087CAF"/>
    <w:rsid w:val="000907A6"/>
    <w:rsid w:val="000A0972"/>
    <w:rsid w:val="000A6B98"/>
    <w:rsid w:val="000B6089"/>
    <w:rsid w:val="000E04FA"/>
    <w:rsid w:val="000E1951"/>
    <w:rsid w:val="000E7F2D"/>
    <w:rsid w:val="000F16B5"/>
    <w:rsid w:val="00105981"/>
    <w:rsid w:val="00113ACB"/>
    <w:rsid w:val="00114245"/>
    <w:rsid w:val="00115730"/>
    <w:rsid w:val="00120072"/>
    <w:rsid w:val="001310A0"/>
    <w:rsid w:val="001363B8"/>
    <w:rsid w:val="001377EB"/>
    <w:rsid w:val="00150D65"/>
    <w:rsid w:val="00151266"/>
    <w:rsid w:val="00153ED2"/>
    <w:rsid w:val="00164F53"/>
    <w:rsid w:val="00180EE5"/>
    <w:rsid w:val="001A2A60"/>
    <w:rsid w:val="001B5323"/>
    <w:rsid w:val="001C52FB"/>
    <w:rsid w:val="001C70A4"/>
    <w:rsid w:val="002041CC"/>
    <w:rsid w:val="00204E11"/>
    <w:rsid w:val="00206EB8"/>
    <w:rsid w:val="00222FC2"/>
    <w:rsid w:val="00234B8E"/>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435B"/>
    <w:rsid w:val="00344419"/>
    <w:rsid w:val="0036179E"/>
    <w:rsid w:val="00367175"/>
    <w:rsid w:val="00367617"/>
    <w:rsid w:val="00372666"/>
    <w:rsid w:val="003866ED"/>
    <w:rsid w:val="00392DB8"/>
    <w:rsid w:val="00393E10"/>
    <w:rsid w:val="003A08BB"/>
    <w:rsid w:val="003A31BA"/>
    <w:rsid w:val="003A38FA"/>
    <w:rsid w:val="003A51B5"/>
    <w:rsid w:val="003A5ADA"/>
    <w:rsid w:val="003B1354"/>
    <w:rsid w:val="003B6971"/>
    <w:rsid w:val="003D2C56"/>
    <w:rsid w:val="003F4B79"/>
    <w:rsid w:val="004008EC"/>
    <w:rsid w:val="004055D9"/>
    <w:rsid w:val="004100F8"/>
    <w:rsid w:val="00417923"/>
    <w:rsid w:val="004214E6"/>
    <w:rsid w:val="0042423E"/>
    <w:rsid w:val="0042499A"/>
    <w:rsid w:val="00437192"/>
    <w:rsid w:val="00437194"/>
    <w:rsid w:val="0044354F"/>
    <w:rsid w:val="00460898"/>
    <w:rsid w:val="00460CAF"/>
    <w:rsid w:val="00475163"/>
    <w:rsid w:val="0048236B"/>
    <w:rsid w:val="00482E26"/>
    <w:rsid w:val="004837CA"/>
    <w:rsid w:val="004A4685"/>
    <w:rsid w:val="004C231A"/>
    <w:rsid w:val="004C4753"/>
    <w:rsid w:val="004C519E"/>
    <w:rsid w:val="004C61C6"/>
    <w:rsid w:val="004D12D2"/>
    <w:rsid w:val="004D57CD"/>
    <w:rsid w:val="004E2B0E"/>
    <w:rsid w:val="004E678D"/>
    <w:rsid w:val="004F136C"/>
    <w:rsid w:val="004F3D9B"/>
    <w:rsid w:val="004F71A8"/>
    <w:rsid w:val="00500FF0"/>
    <w:rsid w:val="00516CDF"/>
    <w:rsid w:val="00533125"/>
    <w:rsid w:val="00535F99"/>
    <w:rsid w:val="00540335"/>
    <w:rsid w:val="005408AF"/>
    <w:rsid w:val="00555AEB"/>
    <w:rsid w:val="00563425"/>
    <w:rsid w:val="005637AA"/>
    <w:rsid w:val="005774DF"/>
    <w:rsid w:val="00582158"/>
    <w:rsid w:val="0058646A"/>
    <w:rsid w:val="0059210A"/>
    <w:rsid w:val="0059792C"/>
    <w:rsid w:val="005A0786"/>
    <w:rsid w:val="005A3509"/>
    <w:rsid w:val="005A65F5"/>
    <w:rsid w:val="005C2357"/>
    <w:rsid w:val="005D2276"/>
    <w:rsid w:val="005D261E"/>
    <w:rsid w:val="005D3DC4"/>
    <w:rsid w:val="005E7C66"/>
    <w:rsid w:val="005F4507"/>
    <w:rsid w:val="00601E1C"/>
    <w:rsid w:val="00604345"/>
    <w:rsid w:val="00610094"/>
    <w:rsid w:val="0061131E"/>
    <w:rsid w:val="00612C40"/>
    <w:rsid w:val="00623E23"/>
    <w:rsid w:val="0062526D"/>
    <w:rsid w:val="0063328B"/>
    <w:rsid w:val="006376DA"/>
    <w:rsid w:val="00637847"/>
    <w:rsid w:val="0064701C"/>
    <w:rsid w:val="00656817"/>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45EE"/>
    <w:rsid w:val="006E59D6"/>
    <w:rsid w:val="006F2A62"/>
    <w:rsid w:val="0071524A"/>
    <w:rsid w:val="00716D2D"/>
    <w:rsid w:val="007213E3"/>
    <w:rsid w:val="00734AC6"/>
    <w:rsid w:val="0074681F"/>
    <w:rsid w:val="0075279A"/>
    <w:rsid w:val="00752BEB"/>
    <w:rsid w:val="00763DBC"/>
    <w:rsid w:val="00767145"/>
    <w:rsid w:val="00771E47"/>
    <w:rsid w:val="007969FF"/>
    <w:rsid w:val="00796D0F"/>
    <w:rsid w:val="007B296E"/>
    <w:rsid w:val="007C08A6"/>
    <w:rsid w:val="007C374C"/>
    <w:rsid w:val="007D059F"/>
    <w:rsid w:val="007E55EA"/>
    <w:rsid w:val="007F1867"/>
    <w:rsid w:val="0081365A"/>
    <w:rsid w:val="0081460A"/>
    <w:rsid w:val="0082641F"/>
    <w:rsid w:val="0083357C"/>
    <w:rsid w:val="00834126"/>
    <w:rsid w:val="00834ECF"/>
    <w:rsid w:val="008475CE"/>
    <w:rsid w:val="008502F3"/>
    <w:rsid w:val="0086353E"/>
    <w:rsid w:val="008855D5"/>
    <w:rsid w:val="00886026"/>
    <w:rsid w:val="00886FB2"/>
    <w:rsid w:val="008A16E4"/>
    <w:rsid w:val="008A3144"/>
    <w:rsid w:val="008A4A3F"/>
    <w:rsid w:val="008B7F05"/>
    <w:rsid w:val="008D2CD6"/>
    <w:rsid w:val="008E1D36"/>
    <w:rsid w:val="008E3480"/>
    <w:rsid w:val="008E4D4F"/>
    <w:rsid w:val="008F0892"/>
    <w:rsid w:val="008F0E6D"/>
    <w:rsid w:val="008F4CC6"/>
    <w:rsid w:val="008F5117"/>
    <w:rsid w:val="00901D5B"/>
    <w:rsid w:val="00904AA9"/>
    <w:rsid w:val="00920CBF"/>
    <w:rsid w:val="009224F2"/>
    <w:rsid w:val="00923089"/>
    <w:rsid w:val="00955A7B"/>
    <w:rsid w:val="0096059F"/>
    <w:rsid w:val="009610C7"/>
    <w:rsid w:val="00970E4B"/>
    <w:rsid w:val="009761FA"/>
    <w:rsid w:val="00980C20"/>
    <w:rsid w:val="0098109D"/>
    <w:rsid w:val="00983971"/>
    <w:rsid w:val="00994D03"/>
    <w:rsid w:val="009A1201"/>
    <w:rsid w:val="009A6343"/>
    <w:rsid w:val="009B0CEB"/>
    <w:rsid w:val="009B1A12"/>
    <w:rsid w:val="009C0A2F"/>
    <w:rsid w:val="009C46B7"/>
    <w:rsid w:val="009C7C77"/>
    <w:rsid w:val="009D0BD0"/>
    <w:rsid w:val="009D5BCE"/>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4E99"/>
    <w:rsid w:val="00A350BA"/>
    <w:rsid w:val="00A535A3"/>
    <w:rsid w:val="00A574E3"/>
    <w:rsid w:val="00A63F42"/>
    <w:rsid w:val="00A70190"/>
    <w:rsid w:val="00A7321D"/>
    <w:rsid w:val="00A75463"/>
    <w:rsid w:val="00A86ADC"/>
    <w:rsid w:val="00A86F97"/>
    <w:rsid w:val="00A97696"/>
    <w:rsid w:val="00A97FD5"/>
    <w:rsid w:val="00AA4FE8"/>
    <w:rsid w:val="00AA52C1"/>
    <w:rsid w:val="00AB147A"/>
    <w:rsid w:val="00AC0EC7"/>
    <w:rsid w:val="00AC6F2D"/>
    <w:rsid w:val="00AD56C7"/>
    <w:rsid w:val="00AD6644"/>
    <w:rsid w:val="00AD6B44"/>
    <w:rsid w:val="00AE7658"/>
    <w:rsid w:val="00AF4EA0"/>
    <w:rsid w:val="00AF7954"/>
    <w:rsid w:val="00B00A2F"/>
    <w:rsid w:val="00B13F11"/>
    <w:rsid w:val="00B154D4"/>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E4377"/>
    <w:rsid w:val="00BF3A41"/>
    <w:rsid w:val="00BF7699"/>
    <w:rsid w:val="00BF7B55"/>
    <w:rsid w:val="00C02FC0"/>
    <w:rsid w:val="00C03027"/>
    <w:rsid w:val="00C06D7F"/>
    <w:rsid w:val="00C16929"/>
    <w:rsid w:val="00C24395"/>
    <w:rsid w:val="00C36FF0"/>
    <w:rsid w:val="00C42F73"/>
    <w:rsid w:val="00C51BB4"/>
    <w:rsid w:val="00C60C85"/>
    <w:rsid w:val="00C72146"/>
    <w:rsid w:val="00C84715"/>
    <w:rsid w:val="00C9515F"/>
    <w:rsid w:val="00C95A12"/>
    <w:rsid w:val="00C97658"/>
    <w:rsid w:val="00CC2987"/>
    <w:rsid w:val="00CD1201"/>
    <w:rsid w:val="00CD54EC"/>
    <w:rsid w:val="00CE279A"/>
    <w:rsid w:val="00CF3239"/>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C66FF"/>
    <w:rsid w:val="00DD2532"/>
    <w:rsid w:val="00DD753E"/>
    <w:rsid w:val="00DE25B4"/>
    <w:rsid w:val="00DE3D4E"/>
    <w:rsid w:val="00DF0579"/>
    <w:rsid w:val="00DF18ED"/>
    <w:rsid w:val="00E20A3F"/>
    <w:rsid w:val="00E21607"/>
    <w:rsid w:val="00E31DE1"/>
    <w:rsid w:val="00E51F14"/>
    <w:rsid w:val="00E53112"/>
    <w:rsid w:val="00E65E52"/>
    <w:rsid w:val="00E7198E"/>
    <w:rsid w:val="00E73573"/>
    <w:rsid w:val="00E748C9"/>
    <w:rsid w:val="00E74F71"/>
    <w:rsid w:val="00E867A3"/>
    <w:rsid w:val="00E92C83"/>
    <w:rsid w:val="00E975E7"/>
    <w:rsid w:val="00EA5EFF"/>
    <w:rsid w:val="00EB2780"/>
    <w:rsid w:val="00EB6A55"/>
    <w:rsid w:val="00ED1A17"/>
    <w:rsid w:val="00ED5DE5"/>
    <w:rsid w:val="00EE6645"/>
    <w:rsid w:val="00EF3A4D"/>
    <w:rsid w:val="00EF4048"/>
    <w:rsid w:val="00F0576C"/>
    <w:rsid w:val="00F058B0"/>
    <w:rsid w:val="00F1291C"/>
    <w:rsid w:val="00F12C3E"/>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72356793">
      <w:bodyDiv w:val="1"/>
      <w:marLeft w:val="0"/>
      <w:marRight w:val="0"/>
      <w:marTop w:val="0"/>
      <w:marBottom w:val="0"/>
      <w:divBdr>
        <w:top w:val="none" w:sz="0" w:space="0" w:color="auto"/>
        <w:left w:val="none" w:sz="0" w:space="0" w:color="auto"/>
        <w:bottom w:val="none" w:sz="0" w:space="0" w:color="auto"/>
        <w:right w:val="none" w:sz="0" w:space="0" w:color="auto"/>
      </w:divBdr>
    </w:div>
    <w:div w:id="1240214551">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9326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32C9-6513-4A20-BACB-7052D8CA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7D162B3E.dotm</Template>
  <TotalTime>10</TotalTime>
  <Pages>8</Pages>
  <Words>1901</Words>
  <Characters>10456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 DELEVA Androniki (UA 2788)</dc:creator>
  <cp:lastModifiedBy>Pascale EUVRARD</cp:lastModifiedBy>
  <cp:revision>17</cp:revision>
  <cp:lastPrinted>2018-01-11T13:17:00Z</cp:lastPrinted>
  <dcterms:created xsi:type="dcterms:W3CDTF">2018-11-30T13:31:00Z</dcterms:created>
  <dcterms:modified xsi:type="dcterms:W3CDTF">2019-04-23T16:36:00Z</dcterms:modified>
</cp:coreProperties>
</file>